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E0" w:rsidRPr="000142F0" w:rsidRDefault="00715FE0" w:rsidP="00715FE0">
      <w:pPr>
        <w:jc w:val="center"/>
        <w:rPr>
          <w:rFonts w:ascii="Times New Roman" w:hAnsi="Times New Roman" w:cs="Times New Roman"/>
          <w:b/>
          <w:smallCaps/>
          <w:sz w:val="40"/>
          <w:lang w:val="en-US"/>
        </w:rPr>
      </w:pPr>
      <w:r w:rsidRPr="000142F0">
        <w:rPr>
          <w:rFonts w:ascii="Times New Roman" w:hAnsi="Times New Roman" w:cs="Times New Roman"/>
          <w:b/>
          <w:smallCaps/>
          <w:sz w:val="40"/>
          <w:lang w:val="en-US"/>
        </w:rPr>
        <w:t>Books and Papers</w:t>
      </w:r>
    </w:p>
    <w:p w:rsidR="00715FE0" w:rsidRPr="000142F0" w:rsidRDefault="00715FE0" w:rsidP="00715FE0">
      <w:pPr>
        <w:jc w:val="center"/>
        <w:rPr>
          <w:rFonts w:ascii="Times New Roman" w:hAnsi="Times New Roman" w:cs="Times New Roman"/>
          <w:b/>
          <w:smallCaps/>
          <w:sz w:val="40"/>
          <w:lang w:val="en-US"/>
        </w:rPr>
      </w:pPr>
      <w:r w:rsidRPr="000142F0">
        <w:rPr>
          <w:rFonts w:ascii="Times New Roman" w:hAnsi="Times New Roman" w:cs="Times New Roman"/>
          <w:b/>
          <w:smallCaps/>
          <w:sz w:val="40"/>
          <w:lang w:val="en-US"/>
        </w:rPr>
        <w:t>Explaining the Work of Grothendieck</w:t>
      </w:r>
    </w:p>
    <w:p w:rsidR="00715FE0" w:rsidRPr="000142F0" w:rsidRDefault="00715FE0" w:rsidP="00715FE0">
      <w:pPr>
        <w:rPr>
          <w:rFonts w:ascii="Times New Roman" w:hAnsi="Times New Roman" w:cs="Times New Roman"/>
          <w:lang w:val="en-US"/>
        </w:rPr>
      </w:pP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AA. VV.,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Woods Hole Conference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American Mathematical Society (1964)</w:t>
      </w:r>
      <w:r w:rsidRPr="000142F0">
        <w:rPr>
          <w:rStyle w:val="Rimandonotaapidipagina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AA. VV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Fundamental Algebraic Geometry Explained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American Mathematical Society (2005)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Altman – S. Kleiman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Introduction to Grothendieck Duality Theory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Springer Lecture Notes in Mathematics (1970)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fr-FR"/>
        </w:rPr>
        <w:t>Y. Andre’,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49F6">
        <w:rPr>
          <w:rFonts w:ascii="Times New Roman" w:hAnsi="Times New Roman" w:cs="Times New Roman"/>
          <w:i/>
          <w:sz w:val="24"/>
          <w:szCs w:val="24"/>
          <w:lang w:val="fr-FR"/>
        </w:rPr>
        <w:t>Une Introduction aux Motifs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 xml:space="preserve">, Société Mathématique de France (2004) 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M. Artin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Grothendieck Topologies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(1962) (Available in PDF in the Internet in TeX Version)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P. Berthelot – A. Ogus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Notes on Crystalline Cohomology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Princeton University Press (1978)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fr-FR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fr-FR"/>
        </w:rPr>
        <w:t>S. Brochard,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49F6">
        <w:rPr>
          <w:rFonts w:ascii="Times New Roman" w:hAnsi="Times New Roman" w:cs="Times New Roman"/>
          <w:i/>
          <w:sz w:val="24"/>
          <w:szCs w:val="24"/>
          <w:lang w:val="fr-FR"/>
        </w:rPr>
        <w:t>Topologies de Grothendieck, Descente, Quotients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549F6">
        <w:rPr>
          <w:rFonts w:ascii="Times New Roman" w:hAnsi="Times New Roman" w:cs="Times New Roman"/>
          <w:b/>
          <w:smallCaps/>
          <w:sz w:val="24"/>
          <w:szCs w:val="24"/>
          <w:lang w:val="fr-FR"/>
        </w:rPr>
        <w:t>ArXiv: 1210.0431V1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Conrad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Grothendieck Duality and Base-Change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Springer Lecture Notes in Mathematics </w:t>
      </w:r>
      <w:r w:rsidRPr="001549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1750 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(2000)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Conrad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Reductive Group Schemes</w:t>
      </w:r>
      <w:r w:rsidR="00B617C9" w:rsidRPr="001549F6">
        <w:rPr>
          <w:rFonts w:ascii="Times New Roman" w:hAnsi="Times New Roman" w:cs="Times New Roman"/>
          <w:sz w:val="24"/>
          <w:szCs w:val="24"/>
          <w:lang w:val="en-US"/>
        </w:rPr>
        <w:t>, Available on his 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ite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fr-FR"/>
        </w:rPr>
        <w:t>M. Demazure – P. Gabriel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fr-FR"/>
        </w:rPr>
        <w:t>Groupes Algébriques – Tome I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>, Masson (1970)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J. Diestel – J.Fourie – J. Swart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The Metric Theory of Tensor Products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American Mathematical Society (2008)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fr-FR"/>
        </w:rPr>
        <w:t>J. Dieudonné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fr-FR"/>
        </w:rPr>
        <w:t>Fondements de la Géométrie Algébrique Moderne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>, Université de Montréal (1964)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</w:p>
    <w:p w:rsidR="000B6F91" w:rsidRPr="001549F6" w:rsidRDefault="000B6F91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V. Dolgachev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Derived Categories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Available in his site</w:t>
      </w:r>
    </w:p>
    <w:p w:rsidR="000B6F91" w:rsidRDefault="000B6F91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Dubuc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the Galois Theory of Grothendieck, </w:t>
      </w:r>
      <w:r w:rsidRPr="001549F6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ArXiv</w:t>
      </w:r>
      <w:r w:rsidRPr="001549F6">
        <w:rPr>
          <w:rFonts w:ascii="Times New Roman" w:hAnsi="Times New Roman" w:cs="Times New Roman"/>
          <w:b/>
          <w:sz w:val="24"/>
          <w:szCs w:val="24"/>
          <w:lang w:val="en-US"/>
        </w:rPr>
        <w:t>: Math/0009145v1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Eisenbud,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Commutative Algebra with a View Toward Algebraic Geometry</w:t>
      </w: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Springer-Verlag (1995)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D. Eisenbud – J. Harris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The Geometry of Schemes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Springer-Verlag (2000)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Freitag  – R.Kiehl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Étale Cohomology and the Weil Conjecture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Springer-Verlag (1988)</w:t>
      </w:r>
    </w:p>
    <w:p w:rsidR="001549F6" w:rsidRPr="001549F6" w:rsidRDefault="001549F6" w:rsidP="001549F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S. Gelfand – Y. Manin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Methods of Homological Algebra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Springer-Verlag (1988)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5E6EA9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E6EA9">
        <w:rPr>
          <w:rFonts w:ascii="Times New Roman" w:hAnsi="Times New Roman" w:cs="Times New Roman"/>
          <w:smallCaps/>
          <w:sz w:val="24"/>
          <w:szCs w:val="24"/>
          <w:lang w:val="de-DE"/>
        </w:rPr>
        <w:t>R. Hartshorne</w:t>
      </w:r>
      <w:r w:rsidRPr="005E6EA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5E6EA9">
        <w:rPr>
          <w:rFonts w:ascii="Times New Roman" w:hAnsi="Times New Roman" w:cs="Times New Roman"/>
          <w:i/>
          <w:sz w:val="24"/>
          <w:szCs w:val="24"/>
          <w:lang w:val="de-DE"/>
        </w:rPr>
        <w:t>Algebraic Geometry</w:t>
      </w:r>
      <w:r w:rsidRPr="005E6EA9">
        <w:rPr>
          <w:rFonts w:ascii="Times New Roman" w:hAnsi="Times New Roman" w:cs="Times New Roman"/>
          <w:sz w:val="24"/>
          <w:szCs w:val="24"/>
          <w:lang w:val="de-DE"/>
        </w:rPr>
        <w:t>, Springer-Verlag (1977)</w:t>
      </w:r>
    </w:p>
    <w:p w:rsidR="001549F6" w:rsidRPr="005E6EA9" w:rsidRDefault="001549F6" w:rsidP="001549F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549F6" w:rsidRPr="001549F6" w:rsidRDefault="00C92D36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Harder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Lectures on Algebraic Geometry I – II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Vieweg</w:t>
      </w:r>
    </w:p>
    <w:p w:rsidR="00715FE0" w:rsidRPr="001549F6" w:rsidRDefault="000573FD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L.</w:t>
      </w:r>
      <w:r w:rsidR="00715FE0"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Illusie, </w:t>
      </w:r>
      <w:r w:rsidR="00715FE0" w:rsidRPr="001549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Traces in </w:t>
      </w:r>
      <w:r w:rsidR="00715FE0" w:rsidRPr="000142F0">
        <w:rPr>
          <w:i/>
          <w:sz w:val="32"/>
          <w:lang w:val="en-US"/>
        </w:rPr>
        <w:sym w:font="MT Extra" w:char="F06C"/>
      </w:r>
      <w:r w:rsidR="00715FE0" w:rsidRPr="001549F6">
        <w:rPr>
          <w:rFonts w:ascii="Times New Roman" w:hAnsi="Times New Roman" w:cs="Times New Roman"/>
          <w:i/>
          <w:sz w:val="24"/>
          <w:szCs w:val="24"/>
          <w:lang w:val="en-US"/>
        </w:rPr>
        <w:t>- adic Cohomology</w:t>
      </w:r>
      <w:r w:rsidR="00715FE0"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</w:t>
      </w:r>
      <w:r w:rsidR="00715FE0"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Japan. Journal of Math. </w:t>
      </w:r>
      <w:r w:rsidR="00715FE0" w:rsidRPr="001549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715FE0"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(2006), 107–136 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0573FD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L.</w:t>
      </w:r>
      <w:r w:rsidR="00715FE0"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Illusie, </w:t>
      </w:r>
      <w:r w:rsidR="00715FE0" w:rsidRPr="001549F6">
        <w:rPr>
          <w:rFonts w:ascii="Times New Roman" w:hAnsi="Times New Roman" w:cs="Times New Roman"/>
          <w:i/>
          <w:sz w:val="24"/>
          <w:szCs w:val="24"/>
          <w:lang w:val="en-US"/>
        </w:rPr>
        <w:t>Old and New in Étale Cohomology</w:t>
      </w:r>
      <w:r w:rsidR="00715FE0"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, </w:t>
      </w:r>
      <w:r w:rsidR="00B617C9" w:rsidRPr="001549F6">
        <w:rPr>
          <w:rFonts w:ascii="Times New Roman" w:hAnsi="Times New Roman" w:cs="Times New Roman"/>
          <w:sz w:val="24"/>
          <w:szCs w:val="24"/>
          <w:lang w:val="en-US"/>
        </w:rPr>
        <w:t>Available on his s</w:t>
      </w:r>
      <w:r w:rsidR="00715FE0" w:rsidRPr="001549F6">
        <w:rPr>
          <w:rFonts w:ascii="Times New Roman" w:hAnsi="Times New Roman" w:cs="Times New Roman"/>
          <w:sz w:val="24"/>
          <w:szCs w:val="24"/>
          <w:lang w:val="en-US"/>
        </w:rPr>
        <w:t>ite</w:t>
      </w:r>
    </w:p>
    <w:p w:rsidR="001549F6" w:rsidRDefault="001549F6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F6" w:rsidRPr="001549F6" w:rsidRDefault="001549F6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B. Iversen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Cohomology of Sheaves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Springer-Verlag (1985)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P. T. Johnstone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Topos Theory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Academic Press (1977)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E65" w:rsidRPr="00F15E65" w:rsidRDefault="00F15E65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432">
        <w:rPr>
          <w:rFonts w:ascii="Times New Roman" w:hAnsi="Times New Roman" w:cs="Times New Roman"/>
          <w:smallCaps/>
          <w:sz w:val="24"/>
          <w:szCs w:val="24"/>
          <w:lang w:val="en-US"/>
        </w:rPr>
        <w:t>G. Kato</w:t>
      </w:r>
      <w:r>
        <w:rPr>
          <w:rFonts w:ascii="Times New Roman" w:hAnsi="Times New Roman" w:cs="Times New Roman"/>
          <w:sz w:val="24"/>
          <w:szCs w:val="24"/>
          <w:lang w:val="en-US"/>
        </w:rPr>
        <w:t>, The Heart of Cohomology, Springer-Verlag (2006)</w:t>
      </w:r>
    </w:p>
    <w:p w:rsidR="00F15E65" w:rsidRPr="00F15E65" w:rsidRDefault="00F15E65" w:rsidP="00F15E65">
      <w:pPr>
        <w:pStyle w:val="Paragrafoelenc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C92D36" w:rsidRPr="001549F6" w:rsidRDefault="00C92D36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fr-FR"/>
        </w:rPr>
        <w:t>L. Lafforgue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fr-FR"/>
        </w:rPr>
        <w:t>Géométrie Arithmétique, Théorie de Galois-Grothendieck et Chtoucas de Drinfeld Inversibles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>, Available on His Site</w:t>
      </w:r>
    </w:p>
    <w:p w:rsidR="00C92D36" w:rsidRPr="00C92D36" w:rsidRDefault="00C92D36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W. Lenstra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Galois Theory of Schemes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University of California at Berkeley (1997), Available in the Internet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Lipman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Notes on Derived Functors and Grothendieck Duality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Springer Lecture Notes in Mathematics </w:t>
      </w:r>
      <w:r w:rsidRPr="001549F6">
        <w:rPr>
          <w:rFonts w:ascii="Times New Roman" w:hAnsi="Times New Roman" w:cs="Times New Roman"/>
          <w:b/>
          <w:sz w:val="24"/>
          <w:szCs w:val="24"/>
          <w:lang w:val="en-US"/>
        </w:rPr>
        <w:t>1960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 (2009), 1–259.</w:t>
      </w:r>
    </w:p>
    <w:p w:rsidR="00715FE0" w:rsidRPr="009B4F77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9B4F77" w:rsidRPr="001549F6" w:rsidRDefault="009B4F77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52"/>
          <w:lang w:val="en-US"/>
        </w:rPr>
      </w:pPr>
      <w:r w:rsidRPr="001549F6">
        <w:rPr>
          <w:rFonts w:ascii="Times New Roman" w:hAnsi="Times New Roman" w:cs="Times New Roman"/>
          <w:bCs/>
          <w:sz w:val="24"/>
          <w:szCs w:val="52"/>
          <w:lang w:val="en-US"/>
        </w:rPr>
        <w:t xml:space="preserve">Q. </w:t>
      </w:r>
      <w:r w:rsidRPr="001549F6">
        <w:rPr>
          <w:rFonts w:ascii="Times New Roman" w:hAnsi="Times New Roman" w:cs="Times New Roman"/>
          <w:bCs/>
          <w:smallCaps/>
          <w:sz w:val="24"/>
          <w:szCs w:val="52"/>
          <w:lang w:val="en-US"/>
        </w:rPr>
        <w:t>Liu</w:t>
      </w:r>
      <w:r w:rsidRPr="001549F6">
        <w:rPr>
          <w:rFonts w:ascii="Times New Roman" w:hAnsi="Times New Roman" w:cs="Times New Roman"/>
          <w:bCs/>
          <w:sz w:val="24"/>
          <w:szCs w:val="52"/>
          <w:lang w:val="en-US"/>
        </w:rPr>
        <w:t xml:space="preserve">, </w:t>
      </w:r>
      <w:r w:rsidRPr="001549F6">
        <w:rPr>
          <w:rFonts w:ascii="Times New Roman" w:hAnsi="Times New Roman" w:cs="Times New Roman"/>
          <w:bCs/>
          <w:i/>
          <w:sz w:val="24"/>
          <w:szCs w:val="52"/>
          <w:lang w:val="en-US"/>
        </w:rPr>
        <w:t>Algebraic Geometry and Arithmetic Curves</w:t>
      </w:r>
      <w:r w:rsidRPr="001549F6">
        <w:rPr>
          <w:rFonts w:ascii="Times New Roman" w:hAnsi="Times New Roman" w:cs="Times New Roman"/>
          <w:bCs/>
          <w:sz w:val="24"/>
          <w:szCs w:val="52"/>
          <w:lang w:val="en-US"/>
        </w:rPr>
        <w:t>, Oxford University Press (2002)</w:t>
      </w:r>
    </w:p>
    <w:p w:rsidR="009B4F77" w:rsidRPr="009B4F77" w:rsidRDefault="009B4F77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fr-FR"/>
        </w:rPr>
        <w:t>G. Maltsiniotis</w:t>
      </w:r>
      <w:r w:rsidRPr="001549F6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49F6">
        <w:rPr>
          <w:rFonts w:ascii="Times New Roman" w:hAnsi="Times New Roman" w:cs="Times New Roman"/>
          <w:i/>
          <w:sz w:val="24"/>
          <w:szCs w:val="24"/>
          <w:lang w:val="fr-FR"/>
        </w:rPr>
        <w:t>La Théorie de l’Homotopie de Grothendieck</w:t>
      </w:r>
      <w:r w:rsidRPr="001549F6">
        <w:rPr>
          <w:rFonts w:ascii="Times New Roman" w:hAnsi="Times New Roman" w:cs="Times New Roman"/>
          <w:sz w:val="24"/>
          <w:szCs w:val="24"/>
          <w:lang w:val="fr-FR"/>
        </w:rPr>
        <w:t xml:space="preserve">, Société Mathématique de France </w:t>
      </w:r>
    </w:p>
    <w:p w:rsidR="00715FE0" w:rsidRPr="001549F6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fr-FR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S. MacLane – I. Moerdijk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Sheaves in Geometry and Logic – A First Introduction to Topos Theory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Springer-Verlag (1992)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Milne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Étale Cohomology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Princeton University Press (1980)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Milne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Étale Cohomology</w:t>
      </w:r>
      <w:r w:rsidR="00C92D36"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 (2013), Available o</w:t>
      </w:r>
      <w:r w:rsidR="00B617C9" w:rsidRPr="001549F6">
        <w:rPr>
          <w:rFonts w:ascii="Times New Roman" w:hAnsi="Times New Roman" w:cs="Times New Roman"/>
          <w:sz w:val="24"/>
          <w:szCs w:val="24"/>
          <w:lang w:val="en-US"/>
        </w:rPr>
        <w:t>n his 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ite 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J. Milne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Motives – Grothendieck’s Dream</w:t>
      </w:r>
      <w:r w:rsidR="00B617C9" w:rsidRPr="001549F6">
        <w:rPr>
          <w:rFonts w:ascii="Times New Roman" w:hAnsi="Times New Roman" w:cs="Times New Roman"/>
          <w:sz w:val="24"/>
          <w:szCs w:val="24"/>
          <w:lang w:val="en-US"/>
        </w:rPr>
        <w:t>, Available on his 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ite</w:t>
      </w:r>
    </w:p>
    <w:p w:rsidR="00B617C9" w:rsidRDefault="00B617C9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17C9" w:rsidRPr="001549F6" w:rsidRDefault="00B617C9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J. Milne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Galois Theory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  <w:r>
        <w:rPr>
          <w:rStyle w:val="Rimandonotaapidipagina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Available on his site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D. Mumford,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Geometric Invariant Theory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Springer-Verlag (1965)</w:t>
      </w:r>
      <w:r w:rsidRPr="000142F0">
        <w:rPr>
          <w:rStyle w:val="Rimandonotaapidipagina"/>
          <w:rFonts w:ascii="Times New Roman" w:hAnsi="Times New Roman" w:cs="Times New Roman"/>
          <w:sz w:val="24"/>
          <w:szCs w:val="24"/>
          <w:lang w:val="en-US"/>
        </w:rPr>
        <w:footnoteReference w:id="4"/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D. Mumford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The Red Book of Varieties and Schemes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Springer Lecture Notes </w:t>
      </w:r>
      <w:r w:rsidRPr="001549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1358 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(1999)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J. P. Murre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bCs/>
          <w:i/>
          <w:sz w:val="24"/>
          <w:szCs w:val="24"/>
          <w:lang w:val="en-US"/>
        </w:rPr>
        <w:t>An Introduction to Grothendieck’s Theory of the Fundamental Group</w:t>
      </w:r>
      <w:r w:rsidRPr="001549F6">
        <w:rPr>
          <w:rFonts w:ascii="Times New Roman" w:hAnsi="Times New Roman" w:cs="Times New Roman"/>
          <w:bCs/>
          <w:sz w:val="24"/>
          <w:szCs w:val="24"/>
          <w:lang w:val="en-US"/>
        </w:rPr>
        <w:t>, Tata Institute of Fundamental Research (1967) (Available in the Internet)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F. Oort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Algebraic Geometry – Oslo 1970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Wolters – Noordhoff (1970)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9F6" w:rsidRDefault="00715FE0" w:rsidP="001549F6">
      <w:pPr>
        <w:pStyle w:val="Paragrafoelenco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Reid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Undergraduate Algebraic Geometry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Cambridge University Press (1988)</w:t>
      </w:r>
    </w:p>
    <w:p w:rsidR="001549F6" w:rsidRPr="001549F6" w:rsidRDefault="001549F6" w:rsidP="001549F6">
      <w:pPr>
        <w:pStyle w:val="Paragrafoelenco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L. Schneps et Al.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Geometric Galois Actions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Cambridge University Press (1997)</w:t>
      </w:r>
    </w:p>
    <w:p w:rsidR="001549F6" w:rsidRPr="001549F6" w:rsidRDefault="001549F6" w:rsidP="001549F6">
      <w:pPr>
        <w:pStyle w:val="Paragrafoelenco"/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T. Szamuely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Galois Groups and Fundamental Groups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Cambridge University Press (2009)</w:t>
      </w:r>
    </w:p>
    <w:p w:rsidR="001549F6" w:rsidRPr="005E6EA9" w:rsidRDefault="001549F6" w:rsidP="001549F6">
      <w:pPr>
        <w:pStyle w:val="Paragrafoelenco"/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de-DE"/>
        </w:rPr>
        <w:t>G. Tamme</w:t>
      </w:r>
      <w:r w:rsidRPr="001549F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de-DE"/>
        </w:rPr>
        <w:t>Étale Cohomology</w:t>
      </w:r>
      <w:r w:rsidRPr="001549F6">
        <w:rPr>
          <w:rFonts w:ascii="Times New Roman" w:hAnsi="Times New Roman" w:cs="Times New Roman"/>
          <w:sz w:val="24"/>
          <w:szCs w:val="24"/>
          <w:lang w:val="de-DE"/>
        </w:rPr>
        <w:t>, Springer-Verlag (1994)</w:t>
      </w:r>
    </w:p>
    <w:p w:rsidR="001549F6" w:rsidRPr="005E6EA9" w:rsidRDefault="001549F6" w:rsidP="001549F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6EA9" w:rsidRPr="005E6EA9" w:rsidRDefault="005E6EA9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E6EA9">
        <w:rPr>
          <w:rFonts w:ascii="Times New Roman" w:hAnsi="Times New Roman" w:cs="Times New Roman"/>
          <w:smallCaps/>
          <w:sz w:val="24"/>
          <w:szCs w:val="24"/>
          <w:lang w:val="de-DE"/>
        </w:rPr>
        <w:t>K. Ueno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5E6EA9">
        <w:rPr>
          <w:rFonts w:ascii="Times New Roman" w:hAnsi="Times New Roman" w:cs="Times New Roman"/>
          <w:i/>
          <w:sz w:val="24"/>
          <w:szCs w:val="24"/>
          <w:lang w:val="de-DE"/>
        </w:rPr>
        <w:t>Algebraic Geometry 1, 2, 3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AMS </w:t>
      </w:r>
    </w:p>
    <w:p w:rsidR="005E6EA9" w:rsidRPr="005E6EA9" w:rsidRDefault="005E6EA9" w:rsidP="005E6EA9">
      <w:pPr>
        <w:pStyle w:val="Paragrafoelenco"/>
        <w:rPr>
          <w:rFonts w:ascii="Times New Roman" w:hAnsi="Times New Roman" w:cs="Times New Roman"/>
          <w:smallCaps/>
          <w:sz w:val="24"/>
          <w:szCs w:val="24"/>
          <w:lang w:val="de-DE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C. Voisin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Lectures on the Hodge and Grothendieck-Hodge Conjecture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Rend. Sem. Mat. Univ. Politecnico di Torino </w:t>
      </w:r>
      <w:r w:rsidRPr="001549F6"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 (2011), 149 – 198</w:t>
      </w:r>
    </w:p>
    <w:p w:rsidR="00715FE0" w:rsidRPr="000142F0" w:rsidRDefault="00715FE0" w:rsidP="0071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15FE0" w:rsidRPr="001549F6" w:rsidRDefault="00715FE0" w:rsidP="001549F6">
      <w:pPr>
        <w:pStyle w:val="Paragrafoelenco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9F6">
        <w:rPr>
          <w:rFonts w:ascii="Times New Roman" w:hAnsi="Times New Roman" w:cs="Times New Roman"/>
          <w:smallCaps/>
          <w:sz w:val="24"/>
          <w:szCs w:val="24"/>
          <w:lang w:val="en-US"/>
        </w:rPr>
        <w:t>W. Waterhouse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49F6">
        <w:rPr>
          <w:rFonts w:ascii="Times New Roman" w:hAnsi="Times New Roman" w:cs="Times New Roman"/>
          <w:i/>
          <w:sz w:val="24"/>
          <w:szCs w:val="24"/>
          <w:lang w:val="en-US"/>
        </w:rPr>
        <w:t>Introduction to Affine Group Schemes</w:t>
      </w:r>
      <w:r w:rsidRPr="001549F6">
        <w:rPr>
          <w:rFonts w:ascii="Times New Roman" w:hAnsi="Times New Roman" w:cs="Times New Roman"/>
          <w:sz w:val="24"/>
          <w:szCs w:val="24"/>
          <w:lang w:val="en-US"/>
        </w:rPr>
        <w:t>, Springer-Verlag (1979)</w:t>
      </w:r>
    </w:p>
    <w:p w:rsidR="00BC7630" w:rsidRPr="005E6EA9" w:rsidRDefault="00BC7630">
      <w:pPr>
        <w:rPr>
          <w:lang w:val="en-US"/>
        </w:rPr>
      </w:pPr>
    </w:p>
    <w:sectPr w:rsidR="00BC7630" w:rsidRPr="005E6EA9" w:rsidSect="00BC7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94" w:rsidRDefault="00CC0D94" w:rsidP="00715FE0">
      <w:pPr>
        <w:spacing w:after="0" w:line="240" w:lineRule="auto"/>
      </w:pPr>
      <w:r>
        <w:separator/>
      </w:r>
    </w:p>
  </w:endnote>
  <w:endnote w:type="continuationSeparator" w:id="1">
    <w:p w:rsidR="00CC0D94" w:rsidRDefault="00CC0D94" w:rsidP="0071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94" w:rsidRDefault="00CC0D94" w:rsidP="00715FE0">
      <w:pPr>
        <w:spacing w:after="0" w:line="240" w:lineRule="auto"/>
      </w:pPr>
      <w:r>
        <w:separator/>
      </w:r>
    </w:p>
  </w:footnote>
  <w:footnote w:type="continuationSeparator" w:id="1">
    <w:p w:rsidR="00CC0D94" w:rsidRDefault="00CC0D94" w:rsidP="00715FE0">
      <w:pPr>
        <w:spacing w:after="0" w:line="240" w:lineRule="auto"/>
      </w:pPr>
      <w:r>
        <w:continuationSeparator/>
      </w:r>
    </w:p>
  </w:footnote>
  <w:footnote w:id="2">
    <w:p w:rsidR="00715FE0" w:rsidRPr="006D558F" w:rsidRDefault="00715FE0" w:rsidP="00715FE0">
      <w:pPr>
        <w:pStyle w:val="Testonotaapidipagina"/>
        <w:rPr>
          <w:rFonts w:ascii="Times New Roman" w:hAnsi="Times New Roman" w:cs="Times New Roman"/>
          <w:lang w:val="en-US"/>
        </w:rPr>
      </w:pPr>
      <w:r w:rsidRPr="006D558F">
        <w:rPr>
          <w:rStyle w:val="Rimandonotaapidipagina"/>
          <w:rFonts w:ascii="Times New Roman" w:hAnsi="Times New Roman" w:cs="Times New Roman"/>
        </w:rPr>
        <w:footnoteRef/>
      </w:r>
      <w:r w:rsidRPr="006D558F">
        <w:rPr>
          <w:rFonts w:ascii="Times New Roman" w:hAnsi="Times New Roman" w:cs="Times New Roman"/>
          <w:lang w:val="en-US"/>
        </w:rPr>
        <w:t xml:space="preserve"> Never published – though its importance. The scans are available in James Milne’s site.  </w:t>
      </w:r>
    </w:p>
  </w:footnote>
  <w:footnote w:id="3">
    <w:p w:rsidR="00B617C9" w:rsidRPr="00B617C9" w:rsidRDefault="00B617C9">
      <w:pPr>
        <w:pStyle w:val="Testonotaapidipagina"/>
        <w:rPr>
          <w:rFonts w:ascii="Times New Roman" w:hAnsi="Times New Roman" w:cs="Times New Roman"/>
          <w:lang w:val="en-US"/>
        </w:rPr>
      </w:pPr>
      <w:r w:rsidRPr="00B617C9">
        <w:rPr>
          <w:rStyle w:val="Rimandonotaapidipagina"/>
          <w:rFonts w:ascii="Times New Roman" w:hAnsi="Times New Roman" w:cs="Times New Roman"/>
        </w:rPr>
        <w:footnoteRef/>
      </w:r>
      <w:r w:rsidRPr="00B617C9">
        <w:rPr>
          <w:rFonts w:ascii="Times New Roman" w:hAnsi="Times New Roman" w:cs="Times New Roman"/>
          <w:lang w:val="en-US"/>
        </w:rPr>
        <w:t xml:space="preserve"> This e-book, in chapter 8, contains Galois theory from the point of view of Grothendieck. </w:t>
      </w:r>
    </w:p>
  </w:footnote>
  <w:footnote w:id="4">
    <w:p w:rsidR="00B617C9" w:rsidRPr="00B617C9" w:rsidRDefault="00B617C9" w:rsidP="00715FE0">
      <w:pPr>
        <w:pStyle w:val="Testonotaapidipagina"/>
        <w:rPr>
          <w:rFonts w:ascii="Times New Roman" w:hAnsi="Times New Roman" w:cs="Times New Roman"/>
          <w:sz w:val="10"/>
          <w:lang w:val="en-US"/>
        </w:rPr>
      </w:pPr>
    </w:p>
    <w:p w:rsidR="00715FE0" w:rsidRPr="006D558F" w:rsidRDefault="00715FE0" w:rsidP="00715FE0">
      <w:pPr>
        <w:pStyle w:val="Testonotaapidipagina"/>
        <w:rPr>
          <w:rFonts w:ascii="Times New Roman" w:hAnsi="Times New Roman" w:cs="Times New Roman"/>
          <w:lang w:val="en-US"/>
        </w:rPr>
      </w:pPr>
      <w:r w:rsidRPr="000573FD">
        <w:rPr>
          <w:rStyle w:val="Rimandonotaapidipagina"/>
          <w:rFonts w:ascii="Times New Roman" w:hAnsi="Times New Roman" w:cs="Times New Roman"/>
        </w:rPr>
        <w:footnoteRef/>
      </w:r>
      <w:r w:rsidRPr="000573FD">
        <w:rPr>
          <w:rFonts w:ascii="Times New Roman" w:hAnsi="Times New Roman" w:cs="Times New Roman"/>
          <w:lang w:val="en-US"/>
        </w:rPr>
        <w:t xml:space="preserve"> The only book containing Grothendieck’s theory of abelian schemes.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87E"/>
    <w:multiLevelType w:val="hybridMultilevel"/>
    <w:tmpl w:val="6532CEDC"/>
    <w:lvl w:ilvl="0" w:tplc="8318B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589F"/>
    <w:multiLevelType w:val="hybridMultilevel"/>
    <w:tmpl w:val="CDCA3A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1D39"/>
    <w:multiLevelType w:val="hybridMultilevel"/>
    <w:tmpl w:val="75060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E0"/>
    <w:rsid w:val="00031057"/>
    <w:rsid w:val="000573FD"/>
    <w:rsid w:val="00083FD8"/>
    <w:rsid w:val="000B6F91"/>
    <w:rsid w:val="000D3432"/>
    <w:rsid w:val="001549F6"/>
    <w:rsid w:val="001E0AAF"/>
    <w:rsid w:val="001E3C6D"/>
    <w:rsid w:val="0030624C"/>
    <w:rsid w:val="004016B8"/>
    <w:rsid w:val="00535C0E"/>
    <w:rsid w:val="005E6EA9"/>
    <w:rsid w:val="00715FE0"/>
    <w:rsid w:val="008143B9"/>
    <w:rsid w:val="009B4F77"/>
    <w:rsid w:val="009D3C34"/>
    <w:rsid w:val="00A96610"/>
    <w:rsid w:val="00AF602F"/>
    <w:rsid w:val="00B617C9"/>
    <w:rsid w:val="00BC7630"/>
    <w:rsid w:val="00C92D36"/>
    <w:rsid w:val="00CB41CD"/>
    <w:rsid w:val="00CC0D94"/>
    <w:rsid w:val="00D102E3"/>
    <w:rsid w:val="00D95611"/>
    <w:rsid w:val="00E06290"/>
    <w:rsid w:val="00E850BA"/>
    <w:rsid w:val="00F1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F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715F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5F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FE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4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A22E-559A-4366-82F9-D0645E3C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16</cp:revision>
  <dcterms:created xsi:type="dcterms:W3CDTF">2014-11-16T19:52:00Z</dcterms:created>
  <dcterms:modified xsi:type="dcterms:W3CDTF">2014-11-28T17:34:00Z</dcterms:modified>
</cp:coreProperties>
</file>